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r>
        <w:t xml:space="preserve">         </w:t>
      </w:r>
    </w:p>
    <w:tbl>
      <w:tblPr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85"/>
        <w:gridCol w:w="4785"/>
      </w:tblGrid>
      <w:tr>
        <w:tc>
          <w:tcPr>
            <w:tcW w:type="dxa" w:w="478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ОТДЕЛ ОБРАЗОВАНИЯ</w:t>
            </w:r>
          </w:p>
          <w:p w14:paraId="03000000">
            <w:pPr>
              <w:ind/>
              <w:jc w:val="center"/>
              <w:rPr>
                <w:b w:val="1"/>
                <w:smallCaps w:val="1"/>
              </w:rPr>
            </w:pPr>
            <w:r>
              <w:rPr>
                <w:b w:val="1"/>
                <w:smallCaps w:val="1"/>
              </w:rPr>
              <w:t>администраци</w:t>
            </w:r>
            <w:r>
              <w:rPr>
                <w:b w:val="1"/>
                <w:smallCaps w:val="1"/>
              </w:rPr>
              <w:t>и</w:t>
            </w:r>
          </w:p>
          <w:p w14:paraId="04000000">
            <w:pPr>
              <w:ind/>
              <w:jc w:val="center"/>
              <w:rPr>
                <w:b w:val="1"/>
                <w:smallCaps w:val="1"/>
              </w:rPr>
            </w:pPr>
            <w:r>
              <w:rPr>
                <w:b w:val="1"/>
                <w:smallCaps w:val="1"/>
              </w:rPr>
              <w:t>куйбышевского района</w:t>
            </w:r>
          </w:p>
          <w:p w14:paraId="05000000">
            <w:pPr>
              <w:ind/>
              <w:jc w:val="center"/>
              <w:rPr>
                <w:b w:val="1"/>
                <w:smallCaps w:val="1"/>
              </w:rPr>
            </w:pPr>
            <w:r>
              <w:rPr>
                <w:b w:val="1"/>
                <w:smallCaps w:val="1"/>
              </w:rPr>
              <w:t>346940 с. Куйбышево</w:t>
            </w:r>
          </w:p>
          <w:p w14:paraId="06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 xml:space="preserve">ул. </w:t>
            </w:r>
            <w:r>
              <w:rPr>
                <w:b w:val="1"/>
              </w:rPr>
              <w:t>ПРОЛЕТАРСКАЯ,2-Б</w:t>
            </w:r>
          </w:p>
          <w:p w14:paraId="07000000">
            <w:pPr>
              <w:ind/>
              <w:jc w:val="center"/>
              <w:rPr>
                <w:b w:val="1"/>
              </w:rPr>
            </w:pPr>
            <w:r>
              <w:rPr>
                <w:rStyle w:val="Style_1_ch"/>
                <w:b w:val="1"/>
              </w:rPr>
              <w:fldChar w:fldCharType="begin"/>
            </w:r>
            <w:r>
              <w:rPr>
                <w:rStyle w:val="Style_1_ch"/>
                <w:b w:val="1"/>
              </w:rPr>
              <w:instrText>HYPERLINK "mailto:kuibroo@donland.ru"</w:instrText>
            </w:r>
            <w:r>
              <w:rPr>
                <w:rStyle w:val="Style_1_ch"/>
                <w:b w:val="1"/>
              </w:rPr>
              <w:fldChar w:fldCharType="separate"/>
            </w:r>
            <w:r>
              <w:rPr>
                <w:rStyle w:val="Style_1_ch"/>
                <w:b w:val="1"/>
              </w:rPr>
              <w:t>kuibroo@donland.ru</w:t>
            </w:r>
            <w:r>
              <w:rPr>
                <w:rStyle w:val="Style_1_ch"/>
                <w:b w:val="1"/>
              </w:rPr>
              <w:fldChar w:fldCharType="end"/>
            </w:r>
          </w:p>
          <w:p w14:paraId="08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 xml:space="preserve">тел:(86348) </w:t>
            </w:r>
            <w:r>
              <w:rPr>
                <w:b w:val="1"/>
              </w:rPr>
              <w:t>31-</w:t>
            </w:r>
            <w:r>
              <w:rPr>
                <w:b w:val="1"/>
              </w:rPr>
              <w:t>3</w:t>
            </w:r>
            <w:r>
              <w:rPr>
                <w:b w:val="1"/>
              </w:rPr>
              <w:t>-7</w:t>
            </w:r>
            <w:r>
              <w:rPr>
                <w:b w:val="1"/>
              </w:rPr>
              <w:t>4</w:t>
            </w:r>
          </w:p>
          <w:p w14:paraId="09000000">
            <w:pPr>
              <w:ind/>
              <w:jc w:val="center"/>
              <w:rPr>
                <w:b w:val="1"/>
                <w:smallCaps w:val="1"/>
              </w:rPr>
            </w:pPr>
            <w:r>
              <w:rPr>
                <w:b w:val="1"/>
                <w:smallCaps w:val="1"/>
              </w:rPr>
              <w:t xml:space="preserve">факс: </w:t>
            </w:r>
            <w:r>
              <w:rPr>
                <w:b w:val="1"/>
                <w:smallCaps w:val="1"/>
              </w:rPr>
              <w:t>8-86348-</w:t>
            </w:r>
            <w:r>
              <w:rPr>
                <w:b w:val="1"/>
                <w:smallCaps w:val="1"/>
              </w:rPr>
              <w:t>31-</w:t>
            </w:r>
            <w:r>
              <w:rPr>
                <w:b w:val="1"/>
                <w:smallCaps w:val="1"/>
              </w:rPr>
              <w:t>3</w:t>
            </w:r>
            <w:r>
              <w:rPr>
                <w:b w:val="1"/>
                <w:smallCaps w:val="1"/>
              </w:rPr>
              <w:t>-</w:t>
            </w:r>
            <w:r>
              <w:rPr>
                <w:b w:val="1"/>
                <w:smallCaps w:val="1"/>
              </w:rPr>
              <w:t>74</w:t>
            </w:r>
          </w:p>
          <w:p w14:paraId="0A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14.09</w:t>
            </w:r>
            <w:r>
              <w:rPr>
                <w:b w:val="1"/>
              </w:rPr>
              <w:t>.</w:t>
            </w:r>
            <w:r>
              <w:rPr>
                <w:b w:val="1"/>
              </w:rPr>
              <w:t>2</w:t>
            </w:r>
            <w:r>
              <w:rPr>
                <w:b w:val="1"/>
              </w:rPr>
              <w:t>0</w:t>
            </w:r>
            <w:r>
              <w:rPr>
                <w:b w:val="1"/>
              </w:rPr>
              <w:t>2</w:t>
            </w:r>
            <w:r>
              <w:rPr>
                <w:b w:val="1"/>
              </w:rPr>
              <w:t xml:space="preserve">2 </w:t>
            </w:r>
            <w:r>
              <w:rPr>
                <w:b w:val="1"/>
              </w:rPr>
              <w:t xml:space="preserve"> №1426</w:t>
            </w:r>
          </w:p>
          <w:p w14:paraId="0B000000">
            <w:pPr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478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00000">
            <w:pPr>
              <w:ind/>
              <w:jc w:val="center"/>
              <w:rPr>
                <w:sz w:val="28"/>
              </w:rPr>
            </w:pPr>
          </w:p>
          <w:p w14:paraId="0D000000">
            <w:pPr>
              <w:ind/>
              <w:jc w:val="center"/>
              <w:rPr>
                <w:sz w:val="28"/>
              </w:rPr>
            </w:pPr>
          </w:p>
          <w:p w14:paraId="0E000000">
            <w:pPr>
              <w:ind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Руководителям </w:t>
            </w:r>
          </w:p>
          <w:p w14:paraId="0F000000">
            <w:pPr>
              <w:ind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образовательных организаций </w:t>
            </w:r>
          </w:p>
        </w:tc>
      </w:tr>
    </w:tbl>
    <w:p w14:paraId="10000000"/>
    <w:p w14:paraId="11000000"/>
    <w:p w14:paraId="12000000"/>
    <w:p w14:paraId="13000000">
      <w:pPr>
        <w:ind/>
        <w:jc w:val="center"/>
        <w:rPr>
          <w:sz w:val="28"/>
        </w:rPr>
      </w:pPr>
      <w:r>
        <w:rPr>
          <w:sz w:val="28"/>
        </w:rPr>
        <w:t>Уважаемые руководители!</w:t>
      </w:r>
    </w:p>
    <w:p w14:paraId="14000000">
      <w:pPr>
        <w:spacing w:line="360" w:lineRule="auto"/>
        <w:ind w:firstLine="567" w:left="0"/>
        <w:jc w:val="both"/>
        <w:rPr>
          <w:sz w:val="28"/>
        </w:rPr>
      </w:pPr>
    </w:p>
    <w:p w14:paraId="15000000">
      <w:pPr>
        <w:ind w:firstLine="567" w:left="0"/>
        <w:jc w:val="both"/>
        <w:rPr>
          <w:sz w:val="28"/>
        </w:rPr>
      </w:pPr>
      <w:r>
        <w:rPr>
          <w:sz w:val="28"/>
        </w:rPr>
        <w:t xml:space="preserve">В соответствии с письмом </w:t>
      </w:r>
      <w:r>
        <w:rPr>
          <w:sz w:val="28"/>
        </w:rPr>
        <w:t xml:space="preserve">министерства </w:t>
      </w:r>
      <w:r>
        <w:rPr>
          <w:sz w:val="28"/>
        </w:rPr>
        <w:t xml:space="preserve">общего и профессионального образования </w:t>
      </w:r>
      <w:r>
        <w:rPr>
          <w:sz w:val="28"/>
        </w:rPr>
        <w:t xml:space="preserve">Ростовской области от 13.09.2022 № 24/3.1-16926 направляем информацию, предоставленную Минпросвещения России, и просим реализовать </w:t>
      </w:r>
      <w:r>
        <w:rPr>
          <w:sz w:val="28"/>
        </w:rPr>
        <w:t>мероприятия федерального проекта «Современная школа» национального проекта «Образование» по оказанию психолого-педагогической, методической и консультационной помощи родительскому сообществу для учета при проведении информационных кампаний для родителей, а также разместить ее на информационных стендах и сайтах общеобразовательных организаций.</w:t>
      </w:r>
    </w:p>
    <w:p w14:paraId="16000000">
      <w:pPr>
        <w:ind w:firstLine="567" w:left="0"/>
        <w:jc w:val="both"/>
        <w:rPr>
          <w:sz w:val="28"/>
        </w:rPr>
      </w:pPr>
    </w:p>
    <w:p w14:paraId="17000000">
      <w:pPr>
        <w:ind w:firstLine="567" w:left="0"/>
        <w:jc w:val="both"/>
        <w:rPr>
          <w:sz w:val="28"/>
        </w:rPr>
      </w:pPr>
    </w:p>
    <w:p w14:paraId="18000000">
      <w:pPr>
        <w:ind w:firstLine="567" w:left="0"/>
        <w:jc w:val="both"/>
        <w:rPr>
          <w:sz w:val="28"/>
        </w:rPr>
      </w:pPr>
    </w:p>
    <w:p w14:paraId="19000000">
      <w:pPr>
        <w:ind w:firstLine="567" w:left="0"/>
        <w:jc w:val="both"/>
        <w:rPr>
          <w:sz w:val="28"/>
        </w:rPr>
      </w:pPr>
    </w:p>
    <w:p w14:paraId="1A000000">
      <w:pPr>
        <w:ind w:firstLine="567" w:left="0"/>
        <w:jc w:val="both"/>
        <w:rPr>
          <w:sz w:val="28"/>
        </w:rPr>
      </w:pPr>
    </w:p>
    <w:p w14:paraId="1B000000">
      <w:pPr>
        <w:ind w:firstLine="567" w:left="0"/>
        <w:jc w:val="both"/>
        <w:rPr>
          <w:sz w:val="28"/>
        </w:rPr>
      </w:pPr>
    </w:p>
    <w:p w14:paraId="1C000000">
      <w:pPr>
        <w:ind w:firstLine="567" w:left="0"/>
        <w:jc w:val="both"/>
        <w:rPr>
          <w:sz w:val="28"/>
        </w:rPr>
      </w:pPr>
    </w:p>
    <w:p w14:paraId="1D000000">
      <w:pPr>
        <w:ind w:firstLine="567" w:left="0"/>
        <w:jc w:val="both"/>
        <w:rPr>
          <w:sz w:val="28"/>
        </w:rPr>
      </w:pPr>
    </w:p>
    <w:p w14:paraId="1E000000">
      <w:pPr>
        <w:ind/>
        <w:jc w:val="both"/>
        <w:rPr>
          <w:sz w:val="28"/>
        </w:rPr>
      </w:pPr>
      <w:r>
        <w:rPr>
          <w:sz w:val="28"/>
        </w:rPr>
        <w:t xml:space="preserve">   З</w:t>
      </w:r>
      <w:r>
        <w:rPr>
          <w:sz w:val="28"/>
        </w:rPr>
        <w:t>аведующ</w:t>
      </w:r>
      <w:r>
        <w:rPr>
          <w:sz w:val="28"/>
        </w:rPr>
        <w:t>ий</w:t>
      </w:r>
      <w:r>
        <w:rPr>
          <w:sz w:val="28"/>
        </w:rPr>
        <w:t xml:space="preserve"> отделом </w:t>
      </w:r>
      <w:r>
        <w:rPr>
          <w:sz w:val="28"/>
        </w:rPr>
        <w:t>образования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 xml:space="preserve">  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 xml:space="preserve"> </w:t>
      </w:r>
      <w:r>
        <w:rPr>
          <w:sz w:val="28"/>
        </w:rPr>
        <w:t xml:space="preserve">              </w:t>
      </w:r>
      <w:r>
        <w:rPr>
          <w:sz w:val="28"/>
        </w:rPr>
        <w:t>Л.В.</w:t>
      </w:r>
      <w:r>
        <w:rPr>
          <w:sz w:val="28"/>
        </w:rPr>
        <w:t xml:space="preserve"> </w:t>
      </w:r>
      <w:r>
        <w:rPr>
          <w:sz w:val="28"/>
        </w:rPr>
        <w:t>Шипико</w:t>
      </w:r>
    </w:p>
    <w:p w14:paraId="1F000000">
      <w:pPr>
        <w:ind/>
        <w:jc w:val="both"/>
        <w:rPr>
          <w:sz w:val="20"/>
        </w:rPr>
      </w:pPr>
    </w:p>
    <w:p w14:paraId="20000000">
      <w:pPr>
        <w:ind/>
        <w:jc w:val="both"/>
        <w:rPr>
          <w:sz w:val="20"/>
        </w:rPr>
      </w:pPr>
    </w:p>
    <w:p w14:paraId="21000000">
      <w:pPr>
        <w:ind/>
        <w:jc w:val="both"/>
        <w:rPr>
          <w:sz w:val="20"/>
        </w:rPr>
      </w:pPr>
    </w:p>
    <w:p w14:paraId="22000000">
      <w:pPr>
        <w:ind/>
        <w:jc w:val="both"/>
        <w:rPr>
          <w:sz w:val="20"/>
        </w:rPr>
      </w:pPr>
    </w:p>
    <w:p w14:paraId="23000000">
      <w:pPr>
        <w:ind/>
        <w:jc w:val="both"/>
        <w:rPr>
          <w:sz w:val="20"/>
        </w:rPr>
      </w:pPr>
    </w:p>
    <w:p w14:paraId="24000000">
      <w:pPr>
        <w:ind/>
        <w:jc w:val="both"/>
        <w:rPr>
          <w:sz w:val="20"/>
        </w:rPr>
      </w:pPr>
    </w:p>
    <w:p w14:paraId="25000000">
      <w:pPr>
        <w:ind/>
        <w:jc w:val="both"/>
        <w:rPr>
          <w:sz w:val="20"/>
        </w:rPr>
      </w:pPr>
    </w:p>
    <w:p w14:paraId="26000000">
      <w:pPr>
        <w:ind/>
        <w:jc w:val="both"/>
        <w:rPr>
          <w:sz w:val="20"/>
        </w:rPr>
      </w:pPr>
    </w:p>
    <w:p w14:paraId="27000000">
      <w:pPr>
        <w:ind/>
        <w:jc w:val="both"/>
        <w:rPr>
          <w:sz w:val="20"/>
        </w:rPr>
      </w:pPr>
    </w:p>
    <w:p w14:paraId="28000000">
      <w:pPr>
        <w:ind/>
        <w:jc w:val="both"/>
        <w:rPr>
          <w:sz w:val="20"/>
        </w:rPr>
      </w:pPr>
    </w:p>
    <w:p w14:paraId="29000000">
      <w:pPr>
        <w:ind/>
        <w:jc w:val="both"/>
        <w:rPr>
          <w:sz w:val="20"/>
        </w:rPr>
      </w:pPr>
    </w:p>
    <w:p w14:paraId="2A000000">
      <w:pPr>
        <w:ind/>
        <w:jc w:val="both"/>
        <w:rPr>
          <w:sz w:val="20"/>
        </w:rPr>
      </w:pPr>
    </w:p>
    <w:p w14:paraId="2B000000">
      <w:pPr>
        <w:ind/>
        <w:jc w:val="both"/>
        <w:rPr>
          <w:sz w:val="20"/>
        </w:rPr>
      </w:pPr>
    </w:p>
    <w:p w14:paraId="2C000000">
      <w:pPr>
        <w:ind/>
        <w:jc w:val="both"/>
        <w:rPr>
          <w:sz w:val="20"/>
        </w:rPr>
      </w:pPr>
    </w:p>
    <w:p w14:paraId="2D000000">
      <w:pPr>
        <w:ind/>
        <w:jc w:val="both"/>
        <w:rPr>
          <w:sz w:val="20"/>
        </w:rPr>
      </w:pPr>
    </w:p>
    <w:p w14:paraId="2E000000">
      <w:pPr>
        <w:ind/>
        <w:jc w:val="both"/>
        <w:rPr>
          <w:sz w:val="20"/>
        </w:rPr>
      </w:pPr>
    </w:p>
    <w:p w14:paraId="2F000000">
      <w:pPr>
        <w:ind/>
        <w:jc w:val="both"/>
        <w:rPr>
          <w:sz w:val="20"/>
        </w:rPr>
      </w:pPr>
      <w:r>
        <w:rPr>
          <w:sz w:val="20"/>
        </w:rPr>
        <w:t>Стрижакова Екатерина Олеговна</w:t>
      </w:r>
      <w:r>
        <w:rPr>
          <w:sz w:val="20"/>
        </w:rPr>
        <w:t xml:space="preserve"> </w:t>
      </w:r>
    </w:p>
    <w:p w14:paraId="30000000">
      <w:pPr>
        <w:ind/>
        <w:jc w:val="both"/>
      </w:pPr>
      <w:r>
        <w:rPr>
          <w:sz w:val="20"/>
        </w:rPr>
        <w:t>8 (86348) 31202</w:t>
      </w:r>
      <w:r>
        <w:t xml:space="preserve">     </w:t>
      </w:r>
    </w:p>
    <w:p w14:paraId="31000000">
      <w:pPr>
        <w:ind w:firstLine="567" w:left="0"/>
        <w:jc w:val="both"/>
        <w:rPr>
          <w:sz w:val="28"/>
        </w:rPr>
      </w:pPr>
    </w:p>
    <w:p w14:paraId="32000000">
      <w:pPr>
        <w:ind w:firstLine="567" w:left="0"/>
        <w:jc w:val="both"/>
        <w:rPr>
          <w:sz w:val="28"/>
        </w:rPr>
      </w:pPr>
    </w:p>
    <w:p w14:paraId="33000000">
      <w:pPr>
        <w:spacing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Об оказании консультационной помощи родителям.</w:t>
      </w:r>
    </w:p>
    <w:p w14:paraId="34000000">
      <w:pPr>
        <w:spacing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35000000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Нацпроект « Образование» помогает найти ответы на важные вопросы родителей и тех, кто хочет ими стать.</w:t>
      </w:r>
    </w:p>
    <w:p w14:paraId="36000000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 можете бесплатно получить психолого-педагогическую, методическую и консультационную помощь. Консультант поможет найти решение проблем ребенка и подскажет, куда обратиться за помощью.</w:t>
      </w:r>
    </w:p>
    <w:p w14:paraId="37000000">
      <w:pPr>
        <w:spacing w:line="240" w:lineRule="auto"/>
        <w:ind w:firstLine="567"/>
        <w:rPr>
          <w:rFonts w:ascii="Times New Roman" w:hAnsi="Times New Roman"/>
          <w:sz w:val="28"/>
        </w:rPr>
      </w:pPr>
    </w:p>
    <w:p w14:paraId="38000000">
      <w:pPr>
        <w:spacing w:line="240" w:lineRule="auto"/>
        <w:ind w:firstLine="567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Для кого</w:t>
      </w:r>
    </w:p>
    <w:p w14:paraId="39000000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Родители и законные представители детей</w:t>
      </w:r>
    </w:p>
    <w:p w14:paraId="3A000000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Граждане, желающие принять ребенка на воспитание в семью</w:t>
      </w:r>
    </w:p>
    <w:p w14:paraId="3B000000">
      <w:pPr>
        <w:spacing w:line="240" w:lineRule="auto"/>
        <w:ind w:firstLine="567"/>
        <w:rPr>
          <w:rFonts w:ascii="Times New Roman" w:hAnsi="Times New Roman"/>
          <w:sz w:val="28"/>
        </w:rPr>
      </w:pPr>
    </w:p>
    <w:p w14:paraId="3C000000">
      <w:pPr>
        <w:spacing w:line="240" w:lineRule="auto"/>
        <w:ind w:firstLine="567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Где</w:t>
      </w:r>
    </w:p>
    <w:p w14:paraId="3D000000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всей территории России</w:t>
      </w:r>
    </w:p>
    <w:p w14:paraId="3E000000">
      <w:pPr>
        <w:spacing w:line="240" w:lineRule="auto"/>
        <w:ind w:firstLine="567"/>
        <w:rPr>
          <w:rFonts w:ascii="Times New Roman" w:hAnsi="Times New Roman"/>
          <w:b w:val="1"/>
          <w:sz w:val="28"/>
        </w:rPr>
      </w:pPr>
    </w:p>
    <w:p w14:paraId="3F000000">
      <w:pPr>
        <w:spacing w:line="240" w:lineRule="auto"/>
        <w:ind w:firstLine="567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Как</w:t>
      </w:r>
    </w:p>
    <w:p w14:paraId="40000000">
      <w:pPr>
        <w:spacing w:line="240" w:lineRule="auto"/>
        <w:ind w:firstLine="567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БЕСПЛАТНО</w:t>
      </w:r>
    </w:p>
    <w:p w14:paraId="41000000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Очно или дистанционно (по видеоконференцсвязи, по телефону или посредством письменного обращения)</w:t>
      </w:r>
    </w:p>
    <w:p w14:paraId="42000000">
      <w:pPr>
        <w:spacing w:line="240" w:lineRule="auto"/>
        <w:ind w:firstLine="567"/>
        <w:rPr>
          <w:rFonts w:ascii="Times New Roman" w:hAnsi="Times New Roman"/>
          <w:sz w:val="28"/>
        </w:rPr>
      </w:pPr>
    </w:p>
    <w:p w14:paraId="43000000">
      <w:pPr>
        <w:spacing w:line="240" w:lineRule="auto"/>
        <w:ind w:firstLine="567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 чем можно спросить</w:t>
      </w:r>
    </w:p>
    <w:p w14:paraId="44000000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Широкий круг вопросов, в том числе:</w:t>
      </w:r>
    </w:p>
    <w:p w14:paraId="45000000">
      <w:pPr>
        <w:numPr>
          <w:numId w:val="1"/>
        </w:num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развития, обучения и воспитания детей и подростков;</w:t>
      </w:r>
    </w:p>
    <w:p w14:paraId="46000000">
      <w:pPr>
        <w:numPr>
          <w:numId w:val="1"/>
        </w:num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трудностей во взаимоотношениях между родителями и детьми;</w:t>
      </w:r>
    </w:p>
    <w:p w14:paraId="47000000">
      <w:pPr>
        <w:numPr>
          <w:numId w:val="1"/>
        </w:num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профилактики проблем социализации у детей и подростков;</w:t>
      </w:r>
    </w:p>
    <w:p w14:paraId="48000000">
      <w:pPr>
        <w:numPr>
          <w:numId w:val="1"/>
        </w:num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агрессивного поведения, конфликтности подростка;</w:t>
      </w:r>
    </w:p>
    <w:p w14:paraId="49000000">
      <w:pPr>
        <w:numPr>
          <w:numId w:val="1"/>
        </w:num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профессионального самоопределения школьников;</w:t>
      </w:r>
    </w:p>
    <w:p w14:paraId="4A000000">
      <w:pPr>
        <w:numPr>
          <w:numId w:val="1"/>
        </w:num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развития, обучения и воспитания детей с инвалидностью, с ограниченными возможностями здоровья;</w:t>
      </w:r>
    </w:p>
    <w:p w14:paraId="4B000000">
      <w:pPr>
        <w:numPr>
          <w:numId w:val="1"/>
        </w:num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речевого развития и коррекция нарушений устной и письменной речи;</w:t>
      </w:r>
    </w:p>
    <w:p w14:paraId="4C000000">
      <w:pPr>
        <w:numPr>
          <w:numId w:val="1"/>
        </w:num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принятия на воспитание в свои семьи детей, оставшихся без попечения родителей;</w:t>
      </w:r>
    </w:p>
    <w:p w14:paraId="4D000000">
      <w:pPr>
        <w:numPr>
          <w:numId w:val="1"/>
        </w:num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защиты прав участников образовательного процесса и многим другим вопросам.</w:t>
      </w:r>
    </w:p>
    <w:p w14:paraId="4E000000">
      <w:pPr>
        <w:spacing w:line="240" w:lineRule="auto"/>
        <w:ind w:firstLine="567" w:left="0"/>
        <w:jc w:val="both"/>
        <w:rPr>
          <w:rFonts w:ascii="Times New Roman" w:hAnsi="Times New Roman"/>
          <w:sz w:val="28"/>
        </w:rPr>
      </w:pPr>
    </w:p>
    <w:p w14:paraId="4F000000">
      <w:pPr>
        <w:spacing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Алгоритм организации консультирования:</w:t>
      </w:r>
      <w:r>
        <w:rPr>
          <w:rFonts w:ascii="Times New Roman" w:hAnsi="Times New Roman"/>
          <w:sz w:val="28"/>
        </w:rPr>
        <w:t xml:space="preserve"> </w:t>
      </w:r>
    </w:p>
    <w:p w14:paraId="50000000">
      <w:pPr>
        <w:spacing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позвонить на телефон единой « горячей линии» (8 800 444 22 32) или на телефон консультационной службы конкретной организации </w:t>
      </w:r>
    </w:p>
    <w:p w14:paraId="51000000">
      <w:pPr>
        <w:spacing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записаться онлайн через форму обратной связи на портале Растимдетей.рф (https://xn--80aidamjr3akke.xn--p1ai/consultation) или на сайте консультационной службы конкретной организации </w:t>
      </w:r>
    </w:p>
    <w:p w14:paraId="52000000">
      <w:pPr>
        <w:spacing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прийти очно в консультационную службу конкретной организации. Полная информация об организациях </w:t>
      </w:r>
      <w:r>
        <w:rPr>
          <w:rStyle w:val="Style_1_ch"/>
          <w:rFonts w:ascii="Times New Roman" w:hAnsi="Times New Roman"/>
          <w:sz w:val="28"/>
        </w:rPr>
        <w:fldChar w:fldCharType="begin"/>
      </w:r>
      <w:r>
        <w:rPr>
          <w:rStyle w:val="Style_1_ch"/>
          <w:rFonts w:ascii="Times New Roman" w:hAnsi="Times New Roman"/>
          <w:sz w:val="28"/>
        </w:rPr>
        <w:instrText>HYPERLINK "https://xn--80aidamjr3akke.xn--p1ai/where-to-turn"</w:instrText>
      </w:r>
      <w:r>
        <w:rPr>
          <w:rStyle w:val="Style_1_ch"/>
          <w:rFonts w:ascii="Times New Roman" w:hAnsi="Times New Roman"/>
          <w:sz w:val="28"/>
        </w:rPr>
        <w:fldChar w:fldCharType="separate"/>
      </w:r>
      <w:r>
        <w:rPr>
          <w:rStyle w:val="Style_1_ch"/>
          <w:rFonts w:ascii="Times New Roman" w:hAnsi="Times New Roman"/>
          <w:sz w:val="28"/>
        </w:rPr>
        <w:t>https://xn--80aidamjr3akke.xn--p1ai/where-to-turn</w:t>
      </w:r>
      <w:r>
        <w:rPr>
          <w:rStyle w:val="Style_1_ch"/>
          <w:rFonts w:ascii="Times New Roman" w:hAnsi="Times New Roman"/>
          <w:sz w:val="28"/>
        </w:rPr>
        <w:fldChar w:fldCharType="end"/>
      </w:r>
    </w:p>
    <w:p w14:paraId="53000000">
      <w:pPr>
        <w:spacing w:line="240" w:lineRule="auto"/>
        <w:ind w:firstLine="567" w:left="0"/>
        <w:jc w:val="both"/>
        <w:rPr>
          <w:rFonts w:ascii="Times New Roman" w:hAnsi="Times New Roman"/>
          <w:sz w:val="28"/>
        </w:rPr>
      </w:pPr>
    </w:p>
    <w:p w14:paraId="54000000">
      <w:pPr>
        <w:spacing w:line="240" w:lineRule="auto"/>
        <w:ind w:firstLine="567" w:left="0"/>
        <w:jc w:val="both"/>
        <w:rPr>
          <w:rFonts w:ascii="Times New Roman" w:hAnsi="Times New Roman"/>
          <w:sz w:val="28"/>
        </w:rPr>
      </w:pPr>
    </w:p>
    <w:p w14:paraId="55000000">
      <w:pPr>
        <w:spacing w:line="240" w:lineRule="auto"/>
        <w:ind w:firstLine="567" w:left="0"/>
        <w:jc w:val="both"/>
        <w:rPr>
          <w:rFonts w:ascii="Times New Roman" w:hAnsi="Times New Roman"/>
          <w:sz w:val="28"/>
        </w:rPr>
      </w:pPr>
    </w:p>
    <w:p w14:paraId="56000000">
      <w:pPr>
        <w:spacing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drawing>
          <wp:inline>
            <wp:extent cx="6481572" cy="4582848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481572" cy="458284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7000000">
      <w:pPr>
        <w:spacing w:line="240" w:lineRule="auto"/>
        <w:ind w:firstLine="567" w:left="0"/>
        <w:jc w:val="both"/>
        <w:rPr>
          <w:rFonts w:ascii="Times New Roman" w:hAnsi="Times New Roman"/>
          <w:sz w:val="28"/>
        </w:rPr>
      </w:pPr>
    </w:p>
    <w:p w14:paraId="58000000">
      <w:pPr>
        <w:spacing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drawing>
          <wp:inline>
            <wp:extent cx="6481572" cy="4582848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481572" cy="458284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9000000">
      <w:pPr>
        <w:spacing w:line="240" w:lineRule="auto"/>
        <w:ind w:firstLine="567" w:left="0"/>
        <w:jc w:val="both"/>
        <w:rPr>
          <w:rFonts w:ascii="Times New Roman" w:hAnsi="Times New Roman"/>
          <w:sz w:val="28"/>
        </w:rPr>
      </w:pPr>
    </w:p>
    <w:p w14:paraId="5A000000">
      <w:pPr>
        <w:spacing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drawing>
          <wp:inline>
            <wp:extent cx="6481572" cy="4582848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481572" cy="458284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B000000">
      <w:pPr>
        <w:spacing w:line="240" w:lineRule="auto"/>
        <w:ind w:firstLine="567" w:left="0"/>
        <w:jc w:val="both"/>
        <w:rPr>
          <w:rFonts w:ascii="Times New Roman" w:hAnsi="Times New Roman"/>
          <w:sz w:val="28"/>
        </w:rPr>
      </w:pPr>
    </w:p>
    <w:p w14:paraId="5C000000">
      <w:pPr>
        <w:spacing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drawing>
          <wp:inline>
            <wp:extent cx="6481572" cy="4586896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6481572" cy="458689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D000000">
      <w:pPr>
        <w:spacing w:line="240" w:lineRule="auto"/>
        <w:ind w:firstLine="567" w:left="0"/>
        <w:jc w:val="both"/>
        <w:rPr>
          <w:rFonts w:ascii="Times New Roman" w:hAnsi="Times New Roman"/>
          <w:sz w:val="28"/>
        </w:rPr>
      </w:pPr>
    </w:p>
    <w:p w14:paraId="5E000000">
      <w:pPr>
        <w:spacing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drawing>
          <wp:inline>
            <wp:extent cx="6481572" cy="4582848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481572" cy="4582848"/>
                    </a:xfrm>
                    <a:prstGeom prst="rect"/>
                  </pic:spPr>
                </pic:pic>
              </a:graphicData>
            </a:graphic>
          </wp:inline>
        </w:drawing>
      </w:r>
    </w:p>
    <w:sectPr/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heading 3"/>
    <w:next w:val="Style_2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2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2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2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" w:type="paragraph">
    <w:name w:val="Hyperlink"/>
    <w:link w:val="Style_1_ch"/>
    <w:rPr>
      <w:color w:val="0000FF"/>
      <w:u w:val="single"/>
    </w:rPr>
  </w:style>
  <w:style w:styleId="Style_1_ch" w:type="character">
    <w:name w:val="Hyperlink"/>
    <w:link w:val="Style_1"/>
    <w:rPr>
      <w:color w:val="0000FF"/>
      <w:u w:val="single"/>
    </w:rPr>
  </w:style>
  <w:style w:styleId="Style_11" w:type="paragraph">
    <w:name w:val="Foot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2"/>
    <w:link w:val="Style_1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2_ch" w:type="character">
    <w:name w:val="toc 1"/>
    <w:link w:val="Style_12"/>
    <w:rPr>
      <w:rFonts w:ascii="XO Thames" w:hAnsi="XO Thames"/>
      <w:b w:val="1"/>
      <w:sz w:val="28"/>
    </w:rPr>
  </w:style>
  <w:style w:styleId="Style_13" w:type="paragraph">
    <w:name w:val="Header and Footer"/>
    <w:link w:val="Style_13_ch"/>
    <w:pPr>
      <w:spacing w:line="240" w:lineRule="auto"/>
      <w:ind/>
      <w:jc w:val="both"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2"/>
    <w:link w:val="Style_1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4_ch" w:type="character">
    <w:name w:val="toc 9"/>
    <w:link w:val="Style_14"/>
    <w:rPr>
      <w:rFonts w:ascii="XO Thames" w:hAnsi="XO Thames"/>
      <w:sz w:val="28"/>
    </w:rPr>
  </w:style>
  <w:style w:styleId="Style_15" w:type="paragraph">
    <w:name w:val="toc 8"/>
    <w:next w:val="Style_2"/>
    <w:link w:val="Style_1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5_ch" w:type="character">
    <w:name w:val="toc 8"/>
    <w:link w:val="Style_15"/>
    <w:rPr>
      <w:rFonts w:ascii="XO Thames" w:hAnsi="XO Thames"/>
      <w:sz w:val="28"/>
    </w:rPr>
  </w:style>
  <w:style w:styleId="Style_16" w:type="paragraph">
    <w:name w:val="toc 5"/>
    <w:next w:val="Style_2"/>
    <w:link w:val="Style_1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6_ch" w:type="character">
    <w:name w:val="toc 5"/>
    <w:link w:val="Style_16"/>
    <w:rPr>
      <w:rFonts w:ascii="XO Thames" w:hAnsi="XO Thames"/>
      <w:sz w:val="28"/>
    </w:rPr>
  </w:style>
  <w:style w:styleId="Style_17" w:type="paragraph">
    <w:name w:val="Subtitle"/>
    <w:next w:val="Style_2"/>
    <w:link w:val="Style_1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7_ch" w:type="character">
    <w:name w:val="Subtitle"/>
    <w:link w:val="Style_17"/>
    <w:rPr>
      <w:rFonts w:ascii="XO Thames" w:hAnsi="XO Thames"/>
      <w:i w:val="1"/>
      <w:sz w:val="24"/>
    </w:rPr>
  </w:style>
  <w:style w:styleId="Style_18" w:type="paragraph">
    <w:name w:val="Title"/>
    <w:next w:val="Style_2"/>
    <w:link w:val="Style_1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8_ch" w:type="character">
    <w:name w:val="Title"/>
    <w:link w:val="Style_18"/>
    <w:rPr>
      <w:rFonts w:ascii="XO Thames" w:hAnsi="XO Thames"/>
      <w:b w:val="1"/>
      <w:caps w:val="1"/>
      <w:sz w:val="40"/>
    </w:rPr>
  </w:style>
  <w:style w:styleId="Style_19" w:type="paragraph">
    <w:name w:val="heading 4"/>
    <w:next w:val="Style_2"/>
    <w:link w:val="Style_1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19_ch" w:type="character">
    <w:name w:val="heading 4"/>
    <w:link w:val="Style_19"/>
    <w:rPr>
      <w:rFonts w:ascii="XO Thames" w:hAnsi="XO Thames"/>
      <w:b w:val="1"/>
      <w:sz w:val="24"/>
    </w:rPr>
  </w:style>
  <w:style w:styleId="Style_20" w:type="paragraph">
    <w:name w:val="heading 2"/>
    <w:next w:val="Style_2"/>
    <w:link w:val="Style_2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0_ch" w:type="character">
    <w:name w:val="heading 2"/>
    <w:link w:val="Style_20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9" Target="stylesWithEffects.xml" Type="http://schemas.microsoft.com/office/2007/relationships/stylesWithEffects"/>
  <Relationship Id="rId5" Target="media/5.png" Type="http://schemas.openxmlformats.org/officeDocument/2006/relationships/image"/>
  <Relationship Id="rId8" Target="styles.xml" Type="http://schemas.openxmlformats.org/officeDocument/2006/relationships/styles"/>
  <Relationship Id="rId4" Target="media/4.png" Type="http://schemas.openxmlformats.org/officeDocument/2006/relationships/image"/>
  <Relationship Id="rId12" Target="numbering.xml" Type="http://schemas.openxmlformats.org/officeDocument/2006/relationships/numbering"/>
  <Relationship Id="rId3" Target="media/3.png" Type="http://schemas.openxmlformats.org/officeDocument/2006/relationships/imag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2022-09-14T06:47:38Z</dcterms:modified>
</cp:coreProperties>
</file>